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A3F" w:rsidRDefault="00AC5A6A">
      <w:pPr>
        <w:pStyle w:val="HTML"/>
        <w:spacing w:line="360" w:lineRule="auto"/>
        <w:jc w:val="both"/>
        <w:rPr>
          <w:rFonts w:ascii="华文中宋" w:eastAsia="华文中宋" w:hAnsi="华文中宋"/>
          <w:b/>
          <w:color w:val="FF0000"/>
          <w:w w:val="90"/>
          <w:sz w:val="88"/>
        </w:rPr>
      </w:pPr>
      <w:r>
        <w:rPr>
          <w:rFonts w:ascii="华文中宋" w:eastAsia="华文中宋" w:hAnsi="华文中宋"/>
          <w:b/>
          <w:noProof/>
          <w:color w:val="FF0000"/>
          <w:w w:val="90"/>
          <w:sz w:val="62"/>
        </w:rPr>
        <w:drawing>
          <wp:inline distT="0" distB="0" distL="0" distR="0">
            <wp:extent cx="797560" cy="752475"/>
            <wp:effectExtent l="19050" t="0" r="2020" b="0"/>
            <wp:docPr id="1" name="图片 1" descr="潍坊学院校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潍坊学院校徽2"/>
                    <pic:cNvPicPr>
                      <a:picLocks noChangeAspect="1" noChangeArrowheads="1"/>
                    </pic:cNvPicPr>
                  </pic:nvPicPr>
                  <pic:blipFill>
                    <a:blip r:embed="rId6"/>
                    <a:srcRect/>
                    <a:stretch>
                      <a:fillRect/>
                    </a:stretch>
                  </pic:blipFill>
                  <pic:spPr>
                    <a:xfrm>
                      <a:off x="0" y="0"/>
                      <a:ext cx="798080" cy="752475"/>
                    </a:xfrm>
                    <a:prstGeom prst="rect">
                      <a:avLst/>
                    </a:prstGeom>
                    <a:noFill/>
                    <a:ln w="9525">
                      <a:noFill/>
                      <a:miter lim="800000"/>
                      <a:headEnd/>
                      <a:tailEnd/>
                    </a:ln>
                  </pic:spPr>
                </pic:pic>
              </a:graphicData>
            </a:graphic>
          </wp:inline>
        </w:drawing>
      </w:r>
      <w:r>
        <w:rPr>
          <w:rFonts w:ascii="华文中宋" w:eastAsia="华文中宋" w:hAnsi="华文中宋" w:hint="eastAsia"/>
          <w:b/>
          <w:color w:val="FF0000"/>
          <w:w w:val="90"/>
          <w:sz w:val="76"/>
          <w:szCs w:val="84"/>
        </w:rPr>
        <w:t xml:space="preserve"> </w:t>
      </w:r>
      <w:proofErr w:type="gramStart"/>
      <w:r>
        <w:rPr>
          <w:rFonts w:ascii="华文中宋" w:eastAsia="华文中宋" w:hAnsi="华文中宋" w:hint="eastAsia"/>
          <w:b/>
          <w:color w:val="FF0000"/>
          <w:w w:val="90"/>
          <w:sz w:val="76"/>
          <w:szCs w:val="84"/>
        </w:rPr>
        <w:t>潍</w:t>
      </w:r>
      <w:proofErr w:type="gramEnd"/>
      <w:r>
        <w:rPr>
          <w:rFonts w:ascii="华文中宋" w:eastAsia="华文中宋" w:hAnsi="华文中宋" w:hint="eastAsia"/>
          <w:b/>
          <w:color w:val="FF0000"/>
          <w:w w:val="90"/>
          <w:sz w:val="76"/>
          <w:szCs w:val="84"/>
        </w:rPr>
        <w:t xml:space="preserve"> </w:t>
      </w:r>
      <w:r>
        <w:rPr>
          <w:rFonts w:ascii="华文中宋" w:eastAsia="华文中宋" w:hAnsi="华文中宋" w:hint="eastAsia"/>
          <w:b/>
          <w:color w:val="FF0000"/>
          <w:w w:val="90"/>
          <w:sz w:val="76"/>
          <w:szCs w:val="84"/>
        </w:rPr>
        <w:t>坊</w:t>
      </w:r>
      <w:r>
        <w:rPr>
          <w:rFonts w:ascii="华文中宋" w:eastAsia="华文中宋" w:hAnsi="华文中宋" w:hint="eastAsia"/>
          <w:b/>
          <w:color w:val="FF0000"/>
          <w:w w:val="90"/>
          <w:sz w:val="76"/>
          <w:szCs w:val="84"/>
        </w:rPr>
        <w:t xml:space="preserve"> </w:t>
      </w:r>
      <w:r>
        <w:rPr>
          <w:rFonts w:ascii="华文中宋" w:eastAsia="华文中宋" w:hAnsi="华文中宋" w:hint="eastAsia"/>
          <w:b/>
          <w:color w:val="FF0000"/>
          <w:w w:val="90"/>
          <w:sz w:val="76"/>
          <w:szCs w:val="84"/>
        </w:rPr>
        <w:t>广</w:t>
      </w:r>
      <w:r>
        <w:rPr>
          <w:rFonts w:ascii="华文中宋" w:eastAsia="华文中宋" w:hAnsi="华文中宋" w:hint="eastAsia"/>
          <w:b/>
          <w:color w:val="FF0000"/>
          <w:w w:val="90"/>
          <w:sz w:val="76"/>
          <w:szCs w:val="84"/>
        </w:rPr>
        <w:t xml:space="preserve"> </w:t>
      </w:r>
      <w:r>
        <w:rPr>
          <w:rFonts w:ascii="华文中宋" w:eastAsia="华文中宋" w:hAnsi="华文中宋" w:hint="eastAsia"/>
          <w:b/>
          <w:color w:val="FF0000"/>
          <w:w w:val="90"/>
          <w:sz w:val="76"/>
          <w:szCs w:val="84"/>
        </w:rPr>
        <w:t>播</w:t>
      </w:r>
      <w:r>
        <w:rPr>
          <w:rFonts w:ascii="华文中宋" w:eastAsia="华文中宋" w:hAnsi="华文中宋" w:hint="eastAsia"/>
          <w:b/>
          <w:color w:val="FF0000"/>
          <w:w w:val="90"/>
          <w:sz w:val="76"/>
          <w:szCs w:val="84"/>
        </w:rPr>
        <w:t xml:space="preserve"> </w:t>
      </w:r>
      <w:r>
        <w:rPr>
          <w:rFonts w:ascii="华文中宋" w:eastAsia="华文中宋" w:hAnsi="华文中宋" w:hint="eastAsia"/>
          <w:b/>
          <w:color w:val="FF0000"/>
          <w:w w:val="90"/>
          <w:sz w:val="76"/>
          <w:szCs w:val="84"/>
        </w:rPr>
        <w:t>电</w:t>
      </w:r>
      <w:r>
        <w:rPr>
          <w:rFonts w:ascii="华文中宋" w:eastAsia="华文中宋" w:hAnsi="华文中宋" w:hint="eastAsia"/>
          <w:b/>
          <w:color w:val="FF0000"/>
          <w:w w:val="90"/>
          <w:sz w:val="76"/>
          <w:szCs w:val="84"/>
        </w:rPr>
        <w:t xml:space="preserve"> </w:t>
      </w:r>
      <w:r>
        <w:rPr>
          <w:rFonts w:ascii="华文中宋" w:eastAsia="华文中宋" w:hAnsi="华文中宋" w:hint="eastAsia"/>
          <w:b/>
          <w:color w:val="FF0000"/>
          <w:w w:val="90"/>
          <w:sz w:val="76"/>
          <w:szCs w:val="84"/>
        </w:rPr>
        <w:t>视</w:t>
      </w:r>
      <w:r>
        <w:rPr>
          <w:rFonts w:ascii="华文中宋" w:eastAsia="华文中宋" w:hAnsi="华文中宋" w:hint="eastAsia"/>
          <w:b/>
          <w:color w:val="FF0000"/>
          <w:w w:val="90"/>
          <w:sz w:val="76"/>
          <w:szCs w:val="84"/>
        </w:rPr>
        <w:t xml:space="preserve"> </w:t>
      </w:r>
      <w:r>
        <w:rPr>
          <w:rFonts w:ascii="华文中宋" w:eastAsia="华文中宋" w:hAnsi="华文中宋" w:hint="eastAsia"/>
          <w:b/>
          <w:color w:val="FF0000"/>
          <w:w w:val="90"/>
          <w:sz w:val="76"/>
          <w:szCs w:val="84"/>
        </w:rPr>
        <w:t>大</w:t>
      </w:r>
      <w:r>
        <w:rPr>
          <w:rFonts w:ascii="华文中宋" w:eastAsia="华文中宋" w:hAnsi="华文中宋" w:hint="eastAsia"/>
          <w:b/>
          <w:color w:val="FF0000"/>
          <w:w w:val="90"/>
          <w:sz w:val="76"/>
          <w:szCs w:val="84"/>
        </w:rPr>
        <w:t xml:space="preserve"> </w:t>
      </w:r>
      <w:r>
        <w:rPr>
          <w:rFonts w:ascii="华文中宋" w:eastAsia="华文中宋" w:hAnsi="华文中宋" w:hint="eastAsia"/>
          <w:b/>
          <w:color w:val="FF0000"/>
          <w:w w:val="90"/>
          <w:sz w:val="76"/>
          <w:szCs w:val="84"/>
        </w:rPr>
        <w:t>学</w:t>
      </w:r>
    </w:p>
    <w:p w:rsidR="00112A3F" w:rsidRDefault="00112A3F">
      <w:pPr>
        <w:pBdr>
          <w:bottom w:val="thinThickSmallGap" w:sz="18" w:space="1" w:color="FF0000"/>
        </w:pBdr>
        <w:spacing w:line="0" w:lineRule="atLeast"/>
        <w:jc w:val="center"/>
        <w:rPr>
          <w:rFonts w:ascii="宋体" w:eastAsia="宋体" w:hAnsi="宋体"/>
          <w:b/>
          <w:color w:val="FF0000"/>
          <w:spacing w:val="60"/>
          <w:sz w:val="14"/>
          <w:szCs w:val="84"/>
        </w:rPr>
      </w:pPr>
    </w:p>
    <w:p w:rsidR="00112A3F" w:rsidRDefault="00AC5A6A">
      <w:pPr>
        <w:pStyle w:val="HTML"/>
        <w:spacing w:line="360" w:lineRule="auto"/>
        <w:ind w:left="5250"/>
        <w:jc w:val="center"/>
        <w:rPr>
          <w:bCs/>
          <w:sz w:val="28"/>
          <w:szCs w:val="28"/>
        </w:rPr>
      </w:pPr>
      <w:r>
        <w:rPr>
          <w:b/>
          <w:color w:val="FF0000"/>
          <w:sz w:val="28"/>
          <w:szCs w:val="28"/>
        </w:rPr>
        <w:t xml:space="preserve"> </w:t>
      </w:r>
      <w:r>
        <w:rPr>
          <w:bCs/>
          <w:sz w:val="28"/>
          <w:szCs w:val="28"/>
        </w:rPr>
        <w:t xml:space="preserve"> </w:t>
      </w:r>
      <w:r>
        <w:rPr>
          <w:bCs/>
          <w:sz w:val="28"/>
          <w:szCs w:val="28"/>
        </w:rPr>
        <w:t>潍坊电大</w:t>
      </w:r>
      <w:r>
        <w:rPr>
          <w:bCs/>
          <w:sz w:val="28"/>
          <w:szCs w:val="28"/>
        </w:rPr>
        <w:t xml:space="preserve"> [ 2022 ] </w:t>
      </w:r>
      <w:r>
        <w:rPr>
          <w:rFonts w:hint="eastAsia"/>
          <w:bCs/>
          <w:sz w:val="28"/>
          <w:szCs w:val="28"/>
        </w:rPr>
        <w:t>2</w:t>
      </w:r>
      <w:r>
        <w:rPr>
          <w:rFonts w:hint="eastAsia"/>
          <w:bCs/>
          <w:sz w:val="28"/>
          <w:szCs w:val="28"/>
        </w:rPr>
        <w:t>号</w:t>
      </w:r>
    </w:p>
    <w:p w:rsidR="00112A3F" w:rsidRDefault="00112A3F">
      <w:pPr>
        <w:jc w:val="center"/>
        <w:rPr>
          <w:rFonts w:asciiTheme="minorEastAsia" w:hAnsiTheme="minorEastAsia"/>
          <w:b/>
          <w:sz w:val="36"/>
          <w:szCs w:val="36"/>
        </w:rPr>
      </w:pPr>
    </w:p>
    <w:p w:rsidR="00AC5A6A" w:rsidRDefault="00AC5A6A">
      <w:pPr>
        <w:jc w:val="center"/>
        <w:rPr>
          <w:rFonts w:asciiTheme="minorEastAsia" w:hAnsiTheme="minorEastAsia" w:hint="eastAsia"/>
          <w:b/>
          <w:sz w:val="36"/>
          <w:szCs w:val="36"/>
        </w:rPr>
      </w:pPr>
      <w:r>
        <w:rPr>
          <w:rFonts w:asciiTheme="minorEastAsia" w:hAnsiTheme="minorEastAsia" w:hint="eastAsia"/>
          <w:b/>
          <w:sz w:val="36"/>
          <w:szCs w:val="36"/>
        </w:rPr>
        <w:t>关于评选</w:t>
      </w:r>
      <w:r>
        <w:rPr>
          <w:rFonts w:asciiTheme="minorEastAsia" w:hAnsiTheme="minorEastAsia" w:hint="eastAsia"/>
          <w:b/>
          <w:sz w:val="36"/>
          <w:szCs w:val="36"/>
        </w:rPr>
        <w:t>2</w:t>
      </w:r>
      <w:r>
        <w:rPr>
          <w:rFonts w:asciiTheme="minorEastAsia" w:hAnsiTheme="minorEastAsia"/>
          <w:b/>
          <w:sz w:val="36"/>
          <w:szCs w:val="36"/>
        </w:rPr>
        <w:t>022</w:t>
      </w:r>
      <w:r>
        <w:rPr>
          <w:rFonts w:asciiTheme="minorEastAsia" w:hAnsiTheme="minorEastAsia"/>
          <w:b/>
          <w:sz w:val="36"/>
          <w:szCs w:val="36"/>
        </w:rPr>
        <w:t>年度</w:t>
      </w:r>
    </w:p>
    <w:p w:rsidR="00112A3F" w:rsidRDefault="00AC5A6A">
      <w:pPr>
        <w:jc w:val="center"/>
        <w:rPr>
          <w:rFonts w:asciiTheme="minorEastAsia" w:hAnsiTheme="minorEastAsia"/>
          <w:b/>
          <w:sz w:val="36"/>
          <w:szCs w:val="36"/>
        </w:rPr>
      </w:pPr>
      <w:r>
        <w:rPr>
          <w:rFonts w:asciiTheme="minorEastAsia" w:hAnsiTheme="minorEastAsia" w:hint="eastAsia"/>
          <w:b/>
          <w:sz w:val="36"/>
          <w:szCs w:val="36"/>
        </w:rPr>
        <w:t>潍坊市广播电视大学</w:t>
      </w:r>
      <w:bookmarkStart w:id="0" w:name="_GoBack"/>
      <w:bookmarkEnd w:id="0"/>
      <w:r>
        <w:rPr>
          <w:rFonts w:asciiTheme="minorEastAsia" w:hAnsiTheme="minorEastAsia"/>
          <w:b/>
          <w:sz w:val="36"/>
          <w:szCs w:val="36"/>
        </w:rPr>
        <w:t>先进集体和</w:t>
      </w:r>
      <w:r>
        <w:rPr>
          <w:rFonts w:asciiTheme="minorEastAsia" w:hAnsiTheme="minorEastAsia" w:hint="eastAsia"/>
          <w:b/>
          <w:sz w:val="36"/>
          <w:szCs w:val="36"/>
        </w:rPr>
        <w:t>先进个人的通知</w:t>
      </w:r>
    </w:p>
    <w:p w:rsidR="00112A3F" w:rsidRDefault="00112A3F">
      <w:pPr>
        <w:rPr>
          <w:rFonts w:asciiTheme="minorEastAsia" w:hAnsiTheme="minorEastAsia"/>
          <w:sz w:val="28"/>
          <w:szCs w:val="28"/>
        </w:rPr>
      </w:pPr>
    </w:p>
    <w:p w:rsidR="00112A3F" w:rsidRDefault="00AC5A6A">
      <w:pPr>
        <w:rPr>
          <w:rFonts w:asciiTheme="minorEastAsia" w:hAnsiTheme="minorEastAsia"/>
          <w:sz w:val="28"/>
          <w:szCs w:val="28"/>
        </w:rPr>
      </w:pPr>
      <w:r>
        <w:rPr>
          <w:rFonts w:asciiTheme="minorEastAsia" w:hAnsiTheme="minorEastAsia" w:hint="eastAsia"/>
          <w:sz w:val="28"/>
          <w:szCs w:val="28"/>
        </w:rPr>
        <w:t>各县</w:t>
      </w:r>
      <w:r>
        <w:rPr>
          <w:rFonts w:asciiTheme="minorEastAsia" w:hAnsiTheme="minorEastAsia"/>
          <w:sz w:val="28"/>
          <w:szCs w:val="28"/>
        </w:rPr>
        <w:t>级</w:t>
      </w:r>
      <w:r>
        <w:rPr>
          <w:rFonts w:asciiTheme="minorEastAsia" w:hAnsiTheme="minorEastAsia" w:hint="eastAsia"/>
          <w:sz w:val="28"/>
          <w:szCs w:val="28"/>
        </w:rPr>
        <w:t>电大</w:t>
      </w:r>
      <w:r>
        <w:rPr>
          <w:rFonts w:asciiTheme="minorEastAsia" w:hAnsiTheme="minorEastAsia"/>
          <w:sz w:val="28"/>
          <w:szCs w:val="28"/>
        </w:rPr>
        <w:t>分校</w:t>
      </w:r>
      <w:r>
        <w:rPr>
          <w:rFonts w:asciiTheme="minorEastAsia" w:hAnsiTheme="minorEastAsia" w:hint="eastAsia"/>
          <w:sz w:val="28"/>
          <w:szCs w:val="28"/>
        </w:rPr>
        <w:t>：</w:t>
      </w:r>
    </w:p>
    <w:p w:rsidR="00112A3F" w:rsidRDefault="00AC5A6A">
      <w:pPr>
        <w:ind w:firstLineChars="200" w:firstLine="560"/>
        <w:rPr>
          <w:rFonts w:asciiTheme="minorEastAsia" w:hAnsiTheme="minorEastAsia"/>
          <w:sz w:val="28"/>
          <w:szCs w:val="28"/>
        </w:rPr>
      </w:pPr>
      <w:r>
        <w:rPr>
          <w:rFonts w:asciiTheme="minorEastAsia" w:hAnsiTheme="minorEastAsia" w:hint="eastAsia"/>
          <w:sz w:val="28"/>
          <w:szCs w:val="28"/>
        </w:rPr>
        <w:t>为</w:t>
      </w:r>
      <w:r>
        <w:rPr>
          <w:rFonts w:asciiTheme="minorEastAsia" w:hAnsiTheme="minorEastAsia"/>
          <w:sz w:val="28"/>
          <w:szCs w:val="28"/>
        </w:rPr>
        <w:t>进一步做好全市电大的开放教育工作，</w:t>
      </w:r>
      <w:r>
        <w:rPr>
          <w:rFonts w:asciiTheme="minorEastAsia" w:hAnsiTheme="minorEastAsia" w:hint="eastAsia"/>
          <w:sz w:val="28"/>
          <w:szCs w:val="28"/>
        </w:rPr>
        <w:t>调动各县</w:t>
      </w:r>
      <w:r>
        <w:rPr>
          <w:rFonts w:asciiTheme="minorEastAsia" w:hAnsiTheme="minorEastAsia"/>
          <w:sz w:val="28"/>
          <w:szCs w:val="28"/>
        </w:rPr>
        <w:t>级</w:t>
      </w:r>
      <w:r>
        <w:rPr>
          <w:rFonts w:asciiTheme="minorEastAsia" w:hAnsiTheme="minorEastAsia" w:hint="eastAsia"/>
          <w:sz w:val="28"/>
          <w:szCs w:val="28"/>
        </w:rPr>
        <w:t>电大</w:t>
      </w:r>
      <w:r>
        <w:rPr>
          <w:rFonts w:asciiTheme="minorEastAsia" w:hAnsiTheme="minorEastAsia"/>
          <w:sz w:val="28"/>
          <w:szCs w:val="28"/>
        </w:rPr>
        <w:t>分校及其</w:t>
      </w:r>
      <w:r>
        <w:rPr>
          <w:rFonts w:asciiTheme="minorEastAsia" w:hAnsiTheme="minorEastAsia" w:hint="eastAsia"/>
          <w:sz w:val="28"/>
          <w:szCs w:val="28"/>
        </w:rPr>
        <w:t>工作者的积极性，</w:t>
      </w:r>
      <w:r>
        <w:rPr>
          <w:rFonts w:asciiTheme="minorEastAsia" w:hAnsiTheme="minorEastAsia"/>
          <w:sz w:val="28"/>
          <w:szCs w:val="28"/>
        </w:rPr>
        <w:t>潍坊电大拟对</w:t>
      </w:r>
      <w:r>
        <w:rPr>
          <w:rFonts w:asciiTheme="minorEastAsia" w:hAnsiTheme="minorEastAsia"/>
          <w:sz w:val="28"/>
          <w:szCs w:val="28"/>
        </w:rPr>
        <w:t>2022</w:t>
      </w:r>
      <w:r>
        <w:rPr>
          <w:rFonts w:asciiTheme="minorEastAsia" w:hAnsiTheme="minorEastAsia"/>
          <w:sz w:val="28"/>
          <w:szCs w:val="28"/>
        </w:rPr>
        <w:t>年度</w:t>
      </w:r>
      <w:r>
        <w:rPr>
          <w:rFonts w:asciiTheme="minorEastAsia" w:hAnsiTheme="minorEastAsia" w:hint="eastAsia"/>
          <w:sz w:val="28"/>
          <w:szCs w:val="28"/>
        </w:rPr>
        <w:t>工作</w:t>
      </w:r>
      <w:r>
        <w:rPr>
          <w:rFonts w:asciiTheme="minorEastAsia" w:hAnsiTheme="minorEastAsia"/>
          <w:sz w:val="28"/>
          <w:szCs w:val="28"/>
        </w:rPr>
        <w:t>先进单位和</w:t>
      </w:r>
      <w:r>
        <w:rPr>
          <w:rFonts w:asciiTheme="minorEastAsia" w:hAnsiTheme="minorEastAsia" w:hint="eastAsia"/>
          <w:sz w:val="28"/>
          <w:szCs w:val="28"/>
        </w:rPr>
        <w:t>先进个人</w:t>
      </w:r>
      <w:r>
        <w:rPr>
          <w:rFonts w:asciiTheme="minorEastAsia" w:hAnsiTheme="minorEastAsia"/>
          <w:sz w:val="28"/>
          <w:szCs w:val="28"/>
        </w:rPr>
        <w:t>进行表彰奖励</w:t>
      </w:r>
      <w:r>
        <w:rPr>
          <w:rFonts w:asciiTheme="minorEastAsia" w:hAnsiTheme="minorEastAsia" w:hint="eastAsia"/>
          <w:sz w:val="28"/>
          <w:szCs w:val="28"/>
        </w:rPr>
        <w:t>。</w:t>
      </w:r>
      <w:r>
        <w:rPr>
          <w:rFonts w:asciiTheme="minorEastAsia" w:hAnsiTheme="minorEastAsia"/>
          <w:sz w:val="28"/>
          <w:szCs w:val="28"/>
        </w:rPr>
        <w:t>先进单位评选根据本年度各县级电大综合教学检查表现和整体工作完成情况进行，不需另行申报。</w:t>
      </w:r>
      <w:r>
        <w:rPr>
          <w:rFonts w:asciiTheme="minorEastAsia" w:hAnsiTheme="minorEastAsia" w:hint="eastAsia"/>
          <w:sz w:val="28"/>
          <w:szCs w:val="28"/>
        </w:rPr>
        <w:t>现将</w:t>
      </w:r>
      <w:r>
        <w:rPr>
          <w:rFonts w:asciiTheme="minorEastAsia" w:hAnsiTheme="minorEastAsia"/>
          <w:sz w:val="28"/>
          <w:szCs w:val="28"/>
        </w:rPr>
        <w:t>先进个人的评选</w:t>
      </w:r>
      <w:r>
        <w:rPr>
          <w:rFonts w:asciiTheme="minorEastAsia" w:hAnsiTheme="minorEastAsia" w:hint="eastAsia"/>
          <w:sz w:val="28"/>
          <w:szCs w:val="28"/>
        </w:rPr>
        <w:t>事</w:t>
      </w:r>
      <w:r>
        <w:rPr>
          <w:rFonts w:asciiTheme="minorEastAsia" w:hAnsiTheme="minorEastAsia"/>
          <w:sz w:val="28"/>
          <w:szCs w:val="28"/>
        </w:rPr>
        <w:t>宜</w:t>
      </w:r>
      <w:r>
        <w:rPr>
          <w:rFonts w:asciiTheme="minorEastAsia" w:hAnsiTheme="minorEastAsia" w:hint="eastAsia"/>
          <w:sz w:val="28"/>
          <w:szCs w:val="28"/>
        </w:rPr>
        <w:t>通知如下：</w:t>
      </w:r>
    </w:p>
    <w:p w:rsidR="00112A3F" w:rsidRDefault="00AC5A6A" w:rsidP="00AC5A6A">
      <w:pPr>
        <w:ind w:firstLineChars="196" w:firstLine="551"/>
        <w:rPr>
          <w:rFonts w:asciiTheme="minorEastAsia" w:hAnsiTheme="minorEastAsia"/>
          <w:b/>
          <w:sz w:val="28"/>
          <w:szCs w:val="28"/>
        </w:rPr>
      </w:pPr>
      <w:r>
        <w:rPr>
          <w:rFonts w:asciiTheme="minorEastAsia" w:hAnsiTheme="minorEastAsia" w:hint="eastAsia"/>
          <w:b/>
          <w:sz w:val="28"/>
          <w:szCs w:val="28"/>
        </w:rPr>
        <w:t>一、开放教育工作先进个人的评选条件及数量</w:t>
      </w:r>
    </w:p>
    <w:p w:rsidR="00112A3F" w:rsidRDefault="00AC5A6A">
      <w:pPr>
        <w:ind w:firstLineChars="200" w:firstLine="560"/>
        <w:rPr>
          <w:rFonts w:asciiTheme="minorEastAsia" w:hAnsiTheme="minorEastAsia"/>
          <w:sz w:val="28"/>
          <w:szCs w:val="28"/>
        </w:rPr>
      </w:pPr>
      <w:r>
        <w:rPr>
          <w:rFonts w:asciiTheme="minorEastAsia" w:hAnsiTheme="minorEastAsia" w:hint="eastAsia"/>
          <w:sz w:val="28"/>
          <w:szCs w:val="28"/>
        </w:rPr>
        <w:t>从事开放教育工作的我市各县</w:t>
      </w:r>
      <w:r>
        <w:rPr>
          <w:rFonts w:asciiTheme="minorEastAsia" w:hAnsiTheme="minorEastAsia"/>
          <w:sz w:val="28"/>
          <w:szCs w:val="28"/>
        </w:rPr>
        <w:t>级</w:t>
      </w:r>
      <w:r>
        <w:rPr>
          <w:rFonts w:asciiTheme="minorEastAsia" w:hAnsiTheme="minorEastAsia" w:hint="eastAsia"/>
          <w:sz w:val="28"/>
          <w:szCs w:val="28"/>
        </w:rPr>
        <w:t>电大</w:t>
      </w:r>
      <w:r>
        <w:rPr>
          <w:rFonts w:asciiTheme="minorEastAsia" w:hAnsiTheme="minorEastAsia"/>
          <w:sz w:val="28"/>
          <w:szCs w:val="28"/>
        </w:rPr>
        <w:t>分校</w:t>
      </w:r>
      <w:r>
        <w:rPr>
          <w:rFonts w:asciiTheme="minorEastAsia" w:hAnsiTheme="minorEastAsia" w:hint="eastAsia"/>
          <w:sz w:val="28"/>
          <w:szCs w:val="28"/>
        </w:rPr>
        <w:t>在职在编人员，热爱开放教育工作，乐于为学生服务，具有强烈的责任心、事业心和无私奉献精神；工作踏实，勇于创新，并在山东开放大学的年度综合教学检查中</w:t>
      </w:r>
      <w:r>
        <w:rPr>
          <w:rFonts w:asciiTheme="minorEastAsia" w:hAnsiTheme="minorEastAsia"/>
          <w:sz w:val="28"/>
          <w:szCs w:val="28"/>
        </w:rPr>
        <w:t>圆</w:t>
      </w:r>
      <w:r>
        <w:rPr>
          <w:rFonts w:asciiTheme="minorEastAsia" w:hAnsiTheme="minorEastAsia" w:hint="eastAsia"/>
          <w:sz w:val="28"/>
          <w:szCs w:val="28"/>
        </w:rPr>
        <w:t>满完成工作任务。</w:t>
      </w:r>
      <w:r>
        <w:rPr>
          <w:rFonts w:asciiTheme="minorEastAsia" w:hAnsiTheme="minorEastAsia"/>
          <w:sz w:val="28"/>
          <w:szCs w:val="28"/>
        </w:rPr>
        <w:t>先进个人实行限额申报，按照各分校从事开放教育相关工作的教职工总人数的</w:t>
      </w:r>
      <w:r>
        <w:rPr>
          <w:rFonts w:asciiTheme="minorEastAsia" w:hAnsiTheme="minorEastAsia"/>
          <w:sz w:val="28"/>
          <w:szCs w:val="28"/>
        </w:rPr>
        <w:t>15%</w:t>
      </w:r>
      <w:r>
        <w:rPr>
          <w:rFonts w:asciiTheme="minorEastAsia" w:hAnsiTheme="minorEastAsia"/>
          <w:sz w:val="28"/>
          <w:szCs w:val="28"/>
        </w:rPr>
        <w:t>确定，原则上不超过</w:t>
      </w:r>
      <w:r>
        <w:rPr>
          <w:rFonts w:asciiTheme="minorEastAsia" w:hAnsiTheme="minorEastAsia"/>
          <w:sz w:val="28"/>
          <w:szCs w:val="28"/>
        </w:rPr>
        <w:t>2</w:t>
      </w:r>
      <w:r>
        <w:rPr>
          <w:rFonts w:asciiTheme="minorEastAsia" w:hAnsiTheme="minorEastAsia"/>
          <w:sz w:val="28"/>
          <w:szCs w:val="28"/>
        </w:rPr>
        <w:t>人</w:t>
      </w:r>
      <w:r>
        <w:rPr>
          <w:rFonts w:asciiTheme="minorEastAsia" w:hAnsiTheme="minorEastAsia" w:hint="eastAsia"/>
          <w:sz w:val="28"/>
          <w:szCs w:val="28"/>
        </w:rPr>
        <w:t>。</w:t>
      </w:r>
    </w:p>
    <w:p w:rsidR="00112A3F" w:rsidRDefault="00AC5A6A" w:rsidP="00AC5A6A">
      <w:pPr>
        <w:ind w:firstLineChars="196" w:firstLine="551"/>
        <w:rPr>
          <w:rFonts w:asciiTheme="minorEastAsia" w:hAnsiTheme="minorEastAsia"/>
          <w:b/>
          <w:sz w:val="28"/>
          <w:szCs w:val="28"/>
        </w:rPr>
      </w:pPr>
      <w:r>
        <w:rPr>
          <w:rFonts w:asciiTheme="minorEastAsia" w:hAnsiTheme="minorEastAsia" w:hint="eastAsia"/>
          <w:b/>
          <w:sz w:val="28"/>
          <w:szCs w:val="28"/>
        </w:rPr>
        <w:t>二、评选程序及工作要求</w:t>
      </w:r>
    </w:p>
    <w:p w:rsidR="00112A3F" w:rsidRDefault="00AC5A6A">
      <w:pPr>
        <w:ind w:firstLineChars="200" w:firstLine="560"/>
        <w:rPr>
          <w:rFonts w:asciiTheme="minorEastAsia" w:hAnsiTheme="minorEastAsia"/>
          <w:sz w:val="28"/>
          <w:szCs w:val="28"/>
        </w:rPr>
      </w:pPr>
      <w:r>
        <w:rPr>
          <w:rFonts w:asciiTheme="minorEastAsia" w:hAnsiTheme="minorEastAsia" w:hint="eastAsia"/>
          <w:sz w:val="28"/>
          <w:szCs w:val="28"/>
        </w:rPr>
        <w:t>开放教育工作先进个人的评选，</w:t>
      </w:r>
      <w:r>
        <w:rPr>
          <w:rFonts w:asciiTheme="minorEastAsia" w:hAnsiTheme="minorEastAsia"/>
          <w:sz w:val="28"/>
          <w:szCs w:val="28"/>
        </w:rPr>
        <w:t>由各</w:t>
      </w:r>
      <w:r>
        <w:rPr>
          <w:rFonts w:asciiTheme="minorEastAsia" w:hAnsiTheme="minorEastAsia" w:hint="eastAsia"/>
          <w:sz w:val="28"/>
          <w:szCs w:val="28"/>
        </w:rPr>
        <w:t>县</w:t>
      </w:r>
      <w:r>
        <w:rPr>
          <w:rFonts w:asciiTheme="minorEastAsia" w:hAnsiTheme="minorEastAsia"/>
          <w:sz w:val="28"/>
          <w:szCs w:val="28"/>
        </w:rPr>
        <w:t>级</w:t>
      </w:r>
      <w:r>
        <w:rPr>
          <w:rFonts w:asciiTheme="minorEastAsia" w:hAnsiTheme="minorEastAsia" w:hint="eastAsia"/>
          <w:sz w:val="28"/>
          <w:szCs w:val="28"/>
        </w:rPr>
        <w:t>电大</w:t>
      </w:r>
      <w:r>
        <w:rPr>
          <w:rFonts w:asciiTheme="minorEastAsia" w:hAnsiTheme="minorEastAsia"/>
          <w:sz w:val="28"/>
          <w:szCs w:val="28"/>
        </w:rPr>
        <w:t>分校</w:t>
      </w:r>
      <w:r>
        <w:rPr>
          <w:rFonts w:asciiTheme="minorEastAsia" w:hAnsiTheme="minorEastAsia" w:hint="eastAsia"/>
          <w:sz w:val="28"/>
          <w:szCs w:val="28"/>
        </w:rPr>
        <w:t>在</w:t>
      </w:r>
      <w:r>
        <w:rPr>
          <w:rFonts w:asciiTheme="minorEastAsia" w:hAnsiTheme="minorEastAsia"/>
          <w:sz w:val="28"/>
          <w:szCs w:val="28"/>
        </w:rPr>
        <w:t>全面</w:t>
      </w:r>
      <w:r>
        <w:rPr>
          <w:rFonts w:asciiTheme="minorEastAsia" w:hAnsiTheme="minorEastAsia" w:hint="eastAsia"/>
          <w:sz w:val="28"/>
          <w:szCs w:val="28"/>
        </w:rPr>
        <w:t>总结工作的基础上，对照</w:t>
      </w:r>
      <w:r>
        <w:rPr>
          <w:rFonts w:asciiTheme="minorEastAsia" w:hAnsiTheme="minorEastAsia"/>
          <w:sz w:val="28"/>
          <w:szCs w:val="28"/>
        </w:rPr>
        <w:t>评选</w:t>
      </w:r>
      <w:r>
        <w:rPr>
          <w:rFonts w:asciiTheme="minorEastAsia" w:hAnsiTheme="minorEastAsia" w:hint="eastAsia"/>
          <w:sz w:val="28"/>
          <w:szCs w:val="28"/>
        </w:rPr>
        <w:t>条件</w:t>
      </w:r>
      <w:r>
        <w:rPr>
          <w:rFonts w:asciiTheme="minorEastAsia" w:hAnsiTheme="minorEastAsia"/>
          <w:sz w:val="28"/>
          <w:szCs w:val="28"/>
        </w:rPr>
        <w:t>，</w:t>
      </w:r>
      <w:r>
        <w:rPr>
          <w:rFonts w:asciiTheme="minorEastAsia" w:hAnsiTheme="minorEastAsia" w:hint="eastAsia"/>
          <w:sz w:val="28"/>
          <w:szCs w:val="28"/>
        </w:rPr>
        <w:t>本着“公开、公平、公正、择优”的原则进行推荐，</w:t>
      </w:r>
      <w:r>
        <w:rPr>
          <w:rFonts w:asciiTheme="minorEastAsia" w:hAnsiTheme="minorEastAsia"/>
          <w:sz w:val="28"/>
          <w:szCs w:val="28"/>
        </w:rPr>
        <w:t>经公示</w:t>
      </w:r>
      <w:r>
        <w:rPr>
          <w:rFonts w:asciiTheme="minorEastAsia" w:hAnsiTheme="minorEastAsia" w:hint="eastAsia"/>
          <w:sz w:val="28"/>
          <w:szCs w:val="28"/>
        </w:rPr>
        <w:t>无异议后报潍坊市广播电视大学。评选推荐的先进个人汇总表（附件一）</w:t>
      </w:r>
      <w:proofErr w:type="gramStart"/>
      <w:r>
        <w:rPr>
          <w:rFonts w:asciiTheme="minorEastAsia" w:hAnsiTheme="minorEastAsia" w:hint="eastAsia"/>
          <w:sz w:val="28"/>
          <w:szCs w:val="28"/>
        </w:rPr>
        <w:t>请</w:t>
      </w:r>
      <w:r>
        <w:rPr>
          <w:rFonts w:asciiTheme="minorEastAsia" w:hAnsiTheme="minorEastAsia" w:hint="eastAsia"/>
          <w:sz w:val="28"/>
          <w:szCs w:val="28"/>
        </w:rPr>
        <w:lastRenderedPageBreak/>
        <w:t>盖公章</w:t>
      </w:r>
      <w:proofErr w:type="gramEnd"/>
      <w:r>
        <w:rPr>
          <w:rFonts w:asciiTheme="minorEastAsia" w:hAnsiTheme="minorEastAsia" w:hint="eastAsia"/>
          <w:sz w:val="28"/>
          <w:szCs w:val="28"/>
        </w:rPr>
        <w:t>后扫描，于</w:t>
      </w:r>
      <w:r>
        <w:rPr>
          <w:rFonts w:asciiTheme="minorEastAsia" w:hAnsiTheme="minorEastAsia" w:hint="eastAsia"/>
          <w:sz w:val="28"/>
          <w:szCs w:val="28"/>
        </w:rPr>
        <w:t xml:space="preserve"> 12 </w:t>
      </w:r>
      <w:r>
        <w:rPr>
          <w:rFonts w:asciiTheme="minorEastAsia" w:hAnsiTheme="minorEastAsia" w:hint="eastAsia"/>
          <w:sz w:val="28"/>
          <w:szCs w:val="28"/>
        </w:rPr>
        <w:t>月</w:t>
      </w:r>
      <w:r>
        <w:rPr>
          <w:rFonts w:asciiTheme="minorEastAsia" w:hAnsiTheme="minorEastAsia"/>
          <w:sz w:val="28"/>
          <w:szCs w:val="28"/>
        </w:rPr>
        <w:t>20</w:t>
      </w:r>
      <w:r>
        <w:rPr>
          <w:rFonts w:asciiTheme="minorEastAsia" w:hAnsiTheme="minorEastAsia" w:hint="eastAsia"/>
          <w:sz w:val="28"/>
          <w:szCs w:val="28"/>
        </w:rPr>
        <w:t>日前，以</w:t>
      </w:r>
      <w:r>
        <w:rPr>
          <w:rFonts w:asciiTheme="minorEastAsia" w:hAnsiTheme="minorEastAsia" w:hint="eastAsia"/>
          <w:sz w:val="28"/>
          <w:szCs w:val="28"/>
        </w:rPr>
        <w:t xml:space="preserve"> PDF</w:t>
      </w:r>
      <w:r>
        <w:rPr>
          <w:rFonts w:asciiTheme="minorEastAsia" w:hAnsiTheme="minorEastAsia" w:hint="eastAsia"/>
          <w:sz w:val="28"/>
          <w:szCs w:val="28"/>
        </w:rPr>
        <w:t>格式发送至潍坊电大工作邮箱</w:t>
      </w:r>
      <w:r>
        <w:rPr>
          <w:rFonts w:asciiTheme="minorEastAsia" w:hAnsiTheme="minorEastAsia" w:hint="eastAsia"/>
          <w:sz w:val="28"/>
          <w:szCs w:val="28"/>
        </w:rPr>
        <w:t>wfddxjk6870@126.com</w:t>
      </w:r>
      <w:r>
        <w:rPr>
          <w:rFonts w:asciiTheme="minorEastAsia" w:hAnsiTheme="minorEastAsia" w:hint="eastAsia"/>
          <w:sz w:val="28"/>
          <w:szCs w:val="28"/>
        </w:rPr>
        <w:t>邮箱。</w:t>
      </w:r>
    </w:p>
    <w:p w:rsidR="00112A3F" w:rsidRDefault="00AC5A6A">
      <w:pPr>
        <w:ind w:firstLineChars="200" w:firstLine="560"/>
        <w:rPr>
          <w:rFonts w:asciiTheme="minorEastAsia" w:hAnsiTheme="minorEastAsia"/>
          <w:sz w:val="28"/>
          <w:szCs w:val="28"/>
        </w:rPr>
      </w:pPr>
      <w:r>
        <w:rPr>
          <w:rFonts w:asciiTheme="minorEastAsia" w:hAnsiTheme="minorEastAsia" w:hint="eastAsia"/>
          <w:sz w:val="28"/>
          <w:szCs w:val="28"/>
        </w:rPr>
        <w:t>附件</w:t>
      </w:r>
      <w:r>
        <w:rPr>
          <w:rFonts w:asciiTheme="minorEastAsia" w:hAnsiTheme="minorEastAsia"/>
          <w:sz w:val="28"/>
          <w:szCs w:val="28"/>
        </w:rPr>
        <w:t>1</w:t>
      </w:r>
      <w:r>
        <w:rPr>
          <w:rFonts w:asciiTheme="minorEastAsia" w:hAnsiTheme="minorEastAsia" w:hint="eastAsia"/>
          <w:sz w:val="28"/>
          <w:szCs w:val="28"/>
        </w:rPr>
        <w:t>：</w:t>
      </w:r>
      <w:r>
        <w:rPr>
          <w:rFonts w:asciiTheme="minorEastAsia" w:hAnsiTheme="minorEastAsia"/>
          <w:sz w:val="28"/>
          <w:szCs w:val="28"/>
        </w:rPr>
        <w:t>推荐</w:t>
      </w:r>
      <w:r>
        <w:rPr>
          <w:rFonts w:asciiTheme="minorEastAsia" w:hAnsiTheme="minorEastAsia" w:hint="eastAsia"/>
          <w:sz w:val="28"/>
          <w:szCs w:val="28"/>
        </w:rPr>
        <w:t>潍坊电大</w:t>
      </w:r>
      <w:r>
        <w:rPr>
          <w:rFonts w:asciiTheme="minorEastAsia" w:hAnsiTheme="minorEastAsia" w:hint="eastAsia"/>
          <w:sz w:val="28"/>
          <w:szCs w:val="28"/>
        </w:rPr>
        <w:t>2022</w:t>
      </w:r>
      <w:r>
        <w:rPr>
          <w:rFonts w:asciiTheme="minorEastAsia" w:hAnsiTheme="minorEastAsia" w:hint="eastAsia"/>
          <w:sz w:val="28"/>
          <w:szCs w:val="28"/>
        </w:rPr>
        <w:t>年度先进个人</w:t>
      </w:r>
      <w:r>
        <w:rPr>
          <w:rFonts w:asciiTheme="minorEastAsia" w:hAnsiTheme="minorEastAsia"/>
          <w:sz w:val="28"/>
          <w:szCs w:val="28"/>
        </w:rPr>
        <w:t>人选</w:t>
      </w:r>
      <w:r>
        <w:rPr>
          <w:rFonts w:asciiTheme="minorEastAsia" w:hAnsiTheme="minorEastAsia" w:hint="eastAsia"/>
          <w:sz w:val="28"/>
          <w:szCs w:val="28"/>
        </w:rPr>
        <w:t>名单</w:t>
      </w:r>
    </w:p>
    <w:p w:rsidR="00112A3F" w:rsidRDefault="00112A3F">
      <w:pPr>
        <w:ind w:firstLineChars="200" w:firstLine="560"/>
        <w:rPr>
          <w:rFonts w:asciiTheme="minorEastAsia" w:hAnsiTheme="minorEastAsia"/>
          <w:sz w:val="28"/>
          <w:szCs w:val="28"/>
        </w:rPr>
      </w:pPr>
    </w:p>
    <w:p w:rsidR="00112A3F" w:rsidRDefault="00AC5A6A">
      <w:pPr>
        <w:ind w:firstLineChars="2100" w:firstLine="5880"/>
        <w:rPr>
          <w:rFonts w:asciiTheme="minorEastAsia" w:hAnsiTheme="minorEastAsia"/>
          <w:sz w:val="28"/>
          <w:szCs w:val="28"/>
        </w:rPr>
      </w:pPr>
      <w:r>
        <w:rPr>
          <w:rFonts w:asciiTheme="minorEastAsia" w:hAnsiTheme="minorEastAsia"/>
          <w:sz w:val="28"/>
          <w:szCs w:val="28"/>
        </w:rPr>
        <w:t>潍坊广播电视大学</w:t>
      </w:r>
    </w:p>
    <w:p w:rsidR="00112A3F" w:rsidRDefault="00AC5A6A">
      <w:pPr>
        <w:ind w:firstLineChars="2100" w:firstLine="588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022</w:t>
      </w:r>
      <w:r>
        <w:rPr>
          <w:rFonts w:asciiTheme="minorEastAsia" w:hAnsiTheme="minorEastAsia"/>
          <w:sz w:val="28"/>
          <w:szCs w:val="28"/>
        </w:rPr>
        <w:t>年</w:t>
      </w:r>
      <w:r>
        <w:rPr>
          <w:rFonts w:asciiTheme="minorEastAsia" w:hAnsiTheme="minorEastAsia" w:hint="eastAsia"/>
          <w:sz w:val="28"/>
          <w:szCs w:val="28"/>
        </w:rPr>
        <w:t>1</w:t>
      </w:r>
      <w:r>
        <w:rPr>
          <w:rFonts w:asciiTheme="minorEastAsia" w:hAnsiTheme="minorEastAsia"/>
          <w:sz w:val="28"/>
          <w:szCs w:val="28"/>
        </w:rPr>
        <w:t>2</w:t>
      </w:r>
      <w:r>
        <w:rPr>
          <w:rFonts w:asciiTheme="minorEastAsia" w:hAnsiTheme="minorEastAsia"/>
          <w:sz w:val="28"/>
          <w:szCs w:val="28"/>
        </w:rPr>
        <w:t>月</w:t>
      </w:r>
      <w:r>
        <w:rPr>
          <w:rFonts w:asciiTheme="minorEastAsia" w:hAnsiTheme="minorEastAsia" w:hint="eastAsia"/>
          <w:sz w:val="28"/>
          <w:szCs w:val="28"/>
        </w:rPr>
        <w:t>1</w:t>
      </w:r>
      <w:r>
        <w:rPr>
          <w:rFonts w:asciiTheme="minorEastAsia" w:hAnsiTheme="minorEastAsia"/>
          <w:sz w:val="28"/>
          <w:szCs w:val="28"/>
        </w:rPr>
        <w:t>2</w:t>
      </w:r>
      <w:r>
        <w:rPr>
          <w:rFonts w:asciiTheme="minorEastAsia" w:hAnsiTheme="minorEastAsia"/>
          <w:sz w:val="28"/>
          <w:szCs w:val="28"/>
        </w:rPr>
        <w:t>日</w:t>
      </w:r>
    </w:p>
    <w:p w:rsidR="00112A3F" w:rsidRDefault="00112A3F">
      <w:pPr>
        <w:ind w:firstLineChars="2100" w:firstLine="5880"/>
        <w:rPr>
          <w:rFonts w:asciiTheme="minorEastAsia" w:hAnsiTheme="minorEastAsia"/>
          <w:sz w:val="28"/>
          <w:szCs w:val="28"/>
        </w:rPr>
      </w:pPr>
    </w:p>
    <w:p w:rsidR="00112A3F" w:rsidRDefault="00112A3F">
      <w:pPr>
        <w:widowControl/>
        <w:jc w:val="left"/>
        <w:rPr>
          <w:rFonts w:ascii="仿宋" w:eastAsia="仿宋" w:hAnsi="仿宋" w:cs="仿宋"/>
          <w:b/>
          <w:bCs/>
          <w:sz w:val="32"/>
          <w:szCs w:val="32"/>
        </w:rPr>
      </w:pPr>
    </w:p>
    <w:p w:rsidR="00112A3F" w:rsidRDefault="00AC5A6A">
      <w:pPr>
        <w:rPr>
          <w:rFonts w:ascii="宋体" w:hAnsi="宋体" w:cs="宋体"/>
          <w:b/>
          <w:bCs/>
          <w:sz w:val="36"/>
          <w:szCs w:val="36"/>
        </w:rPr>
      </w:pPr>
      <w:r>
        <w:rPr>
          <w:rFonts w:ascii="仿宋" w:eastAsia="仿宋" w:hAnsi="仿宋" w:cs="仿宋" w:hint="eastAsia"/>
          <w:b/>
          <w:bCs/>
          <w:sz w:val="32"/>
          <w:szCs w:val="32"/>
        </w:rPr>
        <w:t>附件</w:t>
      </w:r>
      <w:r>
        <w:rPr>
          <w:rFonts w:ascii="仿宋" w:eastAsia="仿宋" w:hAnsi="仿宋" w:cs="仿宋"/>
          <w:b/>
          <w:bCs/>
          <w:szCs w:val="32"/>
        </w:rPr>
        <w:t>1</w:t>
      </w:r>
      <w:r>
        <w:rPr>
          <w:rFonts w:ascii="仿宋" w:eastAsia="仿宋" w:hAnsi="仿宋" w:cs="仿宋" w:hint="eastAsia"/>
          <w:b/>
          <w:bCs/>
          <w:sz w:val="32"/>
          <w:szCs w:val="32"/>
        </w:rPr>
        <w:t>：</w:t>
      </w:r>
    </w:p>
    <w:p w:rsidR="00112A3F" w:rsidRDefault="00112A3F">
      <w:pPr>
        <w:spacing w:line="560" w:lineRule="exact"/>
        <w:jc w:val="center"/>
        <w:rPr>
          <w:rFonts w:ascii="宋体" w:hAnsi="宋体" w:cs="宋体"/>
          <w:b/>
          <w:bCs/>
          <w:sz w:val="36"/>
          <w:szCs w:val="36"/>
        </w:rPr>
      </w:pPr>
    </w:p>
    <w:p w:rsidR="00112A3F" w:rsidRDefault="00AC5A6A">
      <w:pPr>
        <w:spacing w:line="560" w:lineRule="exact"/>
        <w:jc w:val="center"/>
        <w:rPr>
          <w:rFonts w:ascii="宋体" w:hAnsi="宋体" w:cs="宋体"/>
          <w:b/>
          <w:bCs/>
          <w:w w:val="96"/>
          <w:sz w:val="44"/>
          <w:szCs w:val="44"/>
        </w:rPr>
      </w:pPr>
      <w:r>
        <w:rPr>
          <w:rFonts w:ascii="宋体" w:hAnsi="宋体" w:cs="宋体"/>
          <w:b/>
          <w:bCs/>
          <w:sz w:val="44"/>
          <w:szCs w:val="44"/>
        </w:rPr>
        <w:t>推荐</w:t>
      </w:r>
      <w:r>
        <w:rPr>
          <w:rFonts w:ascii="宋体" w:hAnsi="宋体" w:cs="宋体" w:hint="eastAsia"/>
          <w:b/>
          <w:bCs/>
          <w:sz w:val="44"/>
          <w:szCs w:val="44"/>
        </w:rPr>
        <w:t>潍坊电大</w:t>
      </w:r>
      <w:r>
        <w:rPr>
          <w:rFonts w:ascii="宋体" w:eastAsia="宋体" w:hAnsi="宋体" w:cs="宋体" w:hint="eastAsia"/>
          <w:b/>
          <w:bCs/>
          <w:sz w:val="44"/>
          <w:szCs w:val="44"/>
        </w:rPr>
        <w:t>202</w:t>
      </w:r>
      <w:r>
        <w:rPr>
          <w:rFonts w:ascii="宋体" w:hAnsi="宋体" w:cs="宋体" w:hint="eastAsia"/>
          <w:b/>
          <w:bCs/>
          <w:sz w:val="44"/>
          <w:szCs w:val="44"/>
        </w:rPr>
        <w:t>2</w:t>
      </w:r>
      <w:r>
        <w:rPr>
          <w:rFonts w:ascii="宋体" w:eastAsia="宋体" w:hAnsi="宋体" w:cs="宋体" w:hint="eastAsia"/>
          <w:b/>
          <w:bCs/>
          <w:sz w:val="44"/>
          <w:szCs w:val="44"/>
        </w:rPr>
        <w:t>年</w:t>
      </w:r>
      <w:r>
        <w:rPr>
          <w:rFonts w:ascii="宋体" w:hAnsi="宋体" w:cs="宋体" w:hint="eastAsia"/>
          <w:b/>
          <w:bCs/>
          <w:sz w:val="44"/>
          <w:szCs w:val="44"/>
        </w:rPr>
        <w:t>度先进个人</w:t>
      </w:r>
      <w:r>
        <w:rPr>
          <w:rFonts w:ascii="宋体" w:hAnsi="宋体" w:cs="宋体"/>
          <w:b/>
          <w:bCs/>
          <w:sz w:val="44"/>
          <w:szCs w:val="44"/>
        </w:rPr>
        <w:t>人选</w:t>
      </w:r>
      <w:r>
        <w:rPr>
          <w:rFonts w:ascii="宋体" w:eastAsia="宋体" w:hAnsi="宋体" w:cs="宋体" w:hint="eastAsia"/>
          <w:b/>
          <w:bCs/>
          <w:w w:val="96"/>
          <w:sz w:val="44"/>
          <w:szCs w:val="44"/>
        </w:rPr>
        <w:t>名单</w:t>
      </w:r>
    </w:p>
    <w:p w:rsidR="00112A3F" w:rsidRDefault="00112A3F">
      <w:pPr>
        <w:ind w:firstLineChars="200" w:firstLine="480"/>
        <w:rPr>
          <w:rFonts w:ascii="宋体" w:hAnsi="宋体" w:cs="宋体"/>
          <w:sz w:val="24"/>
        </w:rPr>
      </w:pPr>
    </w:p>
    <w:p w:rsidR="00112A3F" w:rsidRDefault="00112A3F">
      <w:pPr>
        <w:ind w:firstLineChars="200" w:firstLine="480"/>
        <w:rPr>
          <w:rFonts w:ascii="宋体" w:hAnsi="宋体" w:cs="宋体"/>
          <w:sz w:val="24"/>
        </w:rPr>
      </w:pPr>
    </w:p>
    <w:tbl>
      <w:tblPr>
        <w:tblStyle w:val="a8"/>
        <w:tblpPr w:leftFromText="180" w:rightFromText="180" w:vertAnchor="text" w:horzAnchor="page" w:tblpX="712" w:tblpY="143"/>
        <w:tblW w:w="10173" w:type="dxa"/>
        <w:tblLayout w:type="fixed"/>
        <w:tblLook w:val="04A0" w:firstRow="1" w:lastRow="0" w:firstColumn="1" w:lastColumn="0" w:noHBand="0" w:noVBand="1"/>
      </w:tblPr>
      <w:tblGrid>
        <w:gridCol w:w="817"/>
        <w:gridCol w:w="2835"/>
        <w:gridCol w:w="1559"/>
        <w:gridCol w:w="1149"/>
        <w:gridCol w:w="1970"/>
        <w:gridCol w:w="1843"/>
      </w:tblGrid>
      <w:tr w:rsidR="00112A3F">
        <w:tc>
          <w:tcPr>
            <w:tcW w:w="817" w:type="dxa"/>
          </w:tcPr>
          <w:p w:rsidR="00112A3F" w:rsidRDefault="00AC5A6A">
            <w:pPr>
              <w:jc w:val="center"/>
              <w:rPr>
                <w:rFonts w:ascii="宋体" w:hAnsi="宋体" w:cs="宋体"/>
                <w:kern w:val="0"/>
                <w:sz w:val="24"/>
                <w:szCs w:val="20"/>
              </w:rPr>
            </w:pPr>
            <w:r>
              <w:rPr>
                <w:rFonts w:ascii="宋体" w:eastAsia="宋体" w:hAnsi="宋体" w:cs="宋体" w:hint="eastAsia"/>
                <w:kern w:val="0"/>
                <w:sz w:val="24"/>
                <w:szCs w:val="24"/>
              </w:rPr>
              <w:t>序号</w:t>
            </w:r>
          </w:p>
        </w:tc>
        <w:tc>
          <w:tcPr>
            <w:tcW w:w="2835" w:type="dxa"/>
          </w:tcPr>
          <w:p w:rsidR="00112A3F" w:rsidRDefault="00AC5A6A">
            <w:pPr>
              <w:jc w:val="center"/>
              <w:rPr>
                <w:rFonts w:ascii="宋体" w:hAnsi="宋体" w:cs="宋体"/>
                <w:kern w:val="0"/>
                <w:sz w:val="24"/>
                <w:szCs w:val="20"/>
              </w:rPr>
            </w:pPr>
            <w:r>
              <w:rPr>
                <w:rFonts w:ascii="宋体" w:hAnsi="宋体" w:cs="宋体" w:hint="eastAsia"/>
                <w:kern w:val="0"/>
                <w:sz w:val="24"/>
                <w:szCs w:val="20"/>
              </w:rPr>
              <w:t>县电大</w:t>
            </w:r>
            <w:r>
              <w:rPr>
                <w:rFonts w:ascii="宋体" w:hAnsi="宋体" w:cs="宋体"/>
                <w:kern w:val="0"/>
                <w:sz w:val="24"/>
                <w:szCs w:val="20"/>
              </w:rPr>
              <w:t>分校</w:t>
            </w:r>
          </w:p>
        </w:tc>
        <w:tc>
          <w:tcPr>
            <w:tcW w:w="1559" w:type="dxa"/>
          </w:tcPr>
          <w:p w:rsidR="00112A3F" w:rsidRDefault="00AC5A6A">
            <w:pPr>
              <w:jc w:val="center"/>
              <w:rPr>
                <w:rFonts w:ascii="宋体" w:hAnsi="宋体" w:cs="宋体"/>
                <w:kern w:val="0"/>
                <w:sz w:val="24"/>
                <w:szCs w:val="20"/>
              </w:rPr>
            </w:pPr>
            <w:r>
              <w:rPr>
                <w:rFonts w:ascii="宋体" w:hAnsi="宋体" w:cs="宋体"/>
                <w:kern w:val="0"/>
                <w:sz w:val="24"/>
                <w:szCs w:val="20"/>
              </w:rPr>
              <w:t>姓名</w:t>
            </w:r>
          </w:p>
        </w:tc>
        <w:tc>
          <w:tcPr>
            <w:tcW w:w="1149" w:type="dxa"/>
          </w:tcPr>
          <w:p w:rsidR="00112A3F" w:rsidRDefault="00AC5A6A">
            <w:pPr>
              <w:jc w:val="center"/>
              <w:rPr>
                <w:rFonts w:ascii="宋体" w:hAnsi="宋体" w:cs="宋体"/>
                <w:kern w:val="0"/>
                <w:sz w:val="24"/>
                <w:szCs w:val="20"/>
              </w:rPr>
            </w:pPr>
            <w:r>
              <w:rPr>
                <w:rFonts w:ascii="宋体" w:hAnsi="宋体" w:cs="宋体" w:hint="eastAsia"/>
                <w:kern w:val="0"/>
                <w:sz w:val="24"/>
                <w:szCs w:val="20"/>
              </w:rPr>
              <w:t>性别</w:t>
            </w:r>
          </w:p>
        </w:tc>
        <w:tc>
          <w:tcPr>
            <w:tcW w:w="1970" w:type="dxa"/>
          </w:tcPr>
          <w:p w:rsidR="00112A3F" w:rsidRDefault="00AC5A6A">
            <w:pPr>
              <w:jc w:val="center"/>
              <w:rPr>
                <w:rFonts w:ascii="宋体" w:hAnsi="宋体" w:cs="宋体"/>
                <w:kern w:val="0"/>
                <w:sz w:val="24"/>
                <w:szCs w:val="20"/>
              </w:rPr>
            </w:pPr>
            <w:r>
              <w:rPr>
                <w:rFonts w:ascii="宋体" w:hAnsi="宋体" w:cs="宋体" w:hint="eastAsia"/>
                <w:kern w:val="0"/>
                <w:sz w:val="24"/>
                <w:szCs w:val="20"/>
              </w:rPr>
              <w:t>岗位</w:t>
            </w:r>
          </w:p>
        </w:tc>
        <w:tc>
          <w:tcPr>
            <w:tcW w:w="1843" w:type="dxa"/>
          </w:tcPr>
          <w:p w:rsidR="00112A3F" w:rsidRDefault="00AC5A6A">
            <w:pPr>
              <w:jc w:val="center"/>
              <w:rPr>
                <w:rFonts w:ascii="宋体" w:hAnsi="宋体" w:cs="宋体"/>
                <w:kern w:val="0"/>
                <w:sz w:val="24"/>
                <w:szCs w:val="20"/>
              </w:rPr>
            </w:pPr>
            <w:r>
              <w:rPr>
                <w:rFonts w:ascii="宋体" w:eastAsia="宋体" w:hAnsi="宋体" w:cs="宋体" w:hint="eastAsia"/>
                <w:kern w:val="0"/>
                <w:sz w:val="24"/>
                <w:szCs w:val="24"/>
              </w:rPr>
              <w:t>备注</w:t>
            </w:r>
          </w:p>
        </w:tc>
      </w:tr>
      <w:tr w:rsidR="00112A3F">
        <w:trPr>
          <w:trHeight w:val="415"/>
        </w:trPr>
        <w:tc>
          <w:tcPr>
            <w:tcW w:w="817" w:type="dxa"/>
          </w:tcPr>
          <w:p w:rsidR="00112A3F" w:rsidRDefault="00112A3F">
            <w:pPr>
              <w:rPr>
                <w:rFonts w:ascii="宋体" w:hAnsi="宋体" w:cs="宋体"/>
                <w:kern w:val="0"/>
                <w:sz w:val="24"/>
                <w:szCs w:val="20"/>
              </w:rPr>
            </w:pPr>
          </w:p>
        </w:tc>
        <w:tc>
          <w:tcPr>
            <w:tcW w:w="2835" w:type="dxa"/>
          </w:tcPr>
          <w:p w:rsidR="00112A3F" w:rsidRDefault="00112A3F">
            <w:pPr>
              <w:rPr>
                <w:rFonts w:ascii="宋体" w:hAnsi="宋体" w:cs="宋体"/>
                <w:kern w:val="0"/>
                <w:sz w:val="24"/>
                <w:szCs w:val="20"/>
              </w:rPr>
            </w:pPr>
          </w:p>
        </w:tc>
        <w:tc>
          <w:tcPr>
            <w:tcW w:w="1559" w:type="dxa"/>
          </w:tcPr>
          <w:p w:rsidR="00112A3F" w:rsidRDefault="00112A3F">
            <w:pPr>
              <w:rPr>
                <w:rFonts w:ascii="宋体" w:hAnsi="宋体" w:cs="宋体"/>
                <w:kern w:val="0"/>
                <w:sz w:val="24"/>
                <w:szCs w:val="20"/>
              </w:rPr>
            </w:pPr>
          </w:p>
        </w:tc>
        <w:tc>
          <w:tcPr>
            <w:tcW w:w="1149" w:type="dxa"/>
          </w:tcPr>
          <w:p w:rsidR="00112A3F" w:rsidRDefault="00112A3F">
            <w:pPr>
              <w:rPr>
                <w:rFonts w:ascii="宋体" w:hAnsi="宋体" w:cs="宋体"/>
                <w:kern w:val="0"/>
                <w:sz w:val="24"/>
                <w:szCs w:val="20"/>
              </w:rPr>
            </w:pPr>
          </w:p>
        </w:tc>
        <w:tc>
          <w:tcPr>
            <w:tcW w:w="1970" w:type="dxa"/>
          </w:tcPr>
          <w:p w:rsidR="00112A3F" w:rsidRDefault="00112A3F">
            <w:pPr>
              <w:rPr>
                <w:rFonts w:ascii="宋体" w:hAnsi="宋体" w:cs="宋体"/>
                <w:kern w:val="0"/>
                <w:sz w:val="24"/>
                <w:szCs w:val="20"/>
              </w:rPr>
            </w:pPr>
          </w:p>
        </w:tc>
        <w:tc>
          <w:tcPr>
            <w:tcW w:w="1843" w:type="dxa"/>
          </w:tcPr>
          <w:p w:rsidR="00112A3F" w:rsidRDefault="00112A3F">
            <w:pPr>
              <w:rPr>
                <w:rFonts w:ascii="宋体" w:hAnsi="宋体" w:cs="宋体"/>
                <w:kern w:val="0"/>
                <w:sz w:val="24"/>
                <w:szCs w:val="20"/>
              </w:rPr>
            </w:pPr>
          </w:p>
        </w:tc>
      </w:tr>
      <w:tr w:rsidR="00112A3F">
        <w:trPr>
          <w:trHeight w:val="415"/>
        </w:trPr>
        <w:tc>
          <w:tcPr>
            <w:tcW w:w="817" w:type="dxa"/>
          </w:tcPr>
          <w:p w:rsidR="00112A3F" w:rsidRDefault="00112A3F">
            <w:pPr>
              <w:rPr>
                <w:rFonts w:ascii="宋体" w:hAnsi="宋体" w:cs="宋体"/>
                <w:kern w:val="0"/>
                <w:sz w:val="24"/>
                <w:szCs w:val="20"/>
              </w:rPr>
            </w:pPr>
          </w:p>
        </w:tc>
        <w:tc>
          <w:tcPr>
            <w:tcW w:w="2835" w:type="dxa"/>
          </w:tcPr>
          <w:p w:rsidR="00112A3F" w:rsidRDefault="00112A3F">
            <w:pPr>
              <w:rPr>
                <w:rFonts w:ascii="宋体" w:hAnsi="宋体" w:cs="宋体"/>
                <w:kern w:val="0"/>
                <w:sz w:val="24"/>
                <w:szCs w:val="20"/>
              </w:rPr>
            </w:pPr>
          </w:p>
        </w:tc>
        <w:tc>
          <w:tcPr>
            <w:tcW w:w="1559" w:type="dxa"/>
          </w:tcPr>
          <w:p w:rsidR="00112A3F" w:rsidRDefault="00112A3F">
            <w:pPr>
              <w:rPr>
                <w:rFonts w:ascii="宋体" w:hAnsi="宋体" w:cs="宋体"/>
                <w:kern w:val="0"/>
                <w:sz w:val="24"/>
                <w:szCs w:val="20"/>
              </w:rPr>
            </w:pPr>
          </w:p>
        </w:tc>
        <w:tc>
          <w:tcPr>
            <w:tcW w:w="1149" w:type="dxa"/>
          </w:tcPr>
          <w:p w:rsidR="00112A3F" w:rsidRDefault="00112A3F">
            <w:pPr>
              <w:rPr>
                <w:rFonts w:ascii="宋体" w:hAnsi="宋体" w:cs="宋体"/>
                <w:kern w:val="0"/>
                <w:sz w:val="24"/>
                <w:szCs w:val="20"/>
              </w:rPr>
            </w:pPr>
          </w:p>
        </w:tc>
        <w:tc>
          <w:tcPr>
            <w:tcW w:w="1970" w:type="dxa"/>
          </w:tcPr>
          <w:p w:rsidR="00112A3F" w:rsidRDefault="00112A3F">
            <w:pPr>
              <w:rPr>
                <w:rFonts w:ascii="宋体" w:hAnsi="宋体" w:cs="宋体"/>
                <w:kern w:val="0"/>
                <w:sz w:val="24"/>
                <w:szCs w:val="20"/>
              </w:rPr>
            </w:pPr>
          </w:p>
        </w:tc>
        <w:tc>
          <w:tcPr>
            <w:tcW w:w="1843" w:type="dxa"/>
          </w:tcPr>
          <w:p w:rsidR="00112A3F" w:rsidRDefault="00112A3F">
            <w:pPr>
              <w:rPr>
                <w:rFonts w:ascii="宋体" w:hAnsi="宋体" w:cs="宋体"/>
                <w:kern w:val="0"/>
                <w:sz w:val="24"/>
                <w:szCs w:val="20"/>
              </w:rPr>
            </w:pPr>
          </w:p>
        </w:tc>
      </w:tr>
      <w:tr w:rsidR="00112A3F">
        <w:trPr>
          <w:trHeight w:val="415"/>
        </w:trPr>
        <w:tc>
          <w:tcPr>
            <w:tcW w:w="817" w:type="dxa"/>
          </w:tcPr>
          <w:p w:rsidR="00112A3F" w:rsidRDefault="00112A3F">
            <w:pPr>
              <w:rPr>
                <w:rFonts w:ascii="宋体" w:hAnsi="宋体" w:cs="宋体"/>
                <w:kern w:val="0"/>
                <w:sz w:val="24"/>
                <w:szCs w:val="20"/>
              </w:rPr>
            </w:pPr>
          </w:p>
        </w:tc>
        <w:tc>
          <w:tcPr>
            <w:tcW w:w="2835" w:type="dxa"/>
          </w:tcPr>
          <w:p w:rsidR="00112A3F" w:rsidRDefault="00112A3F">
            <w:pPr>
              <w:rPr>
                <w:rFonts w:ascii="宋体" w:hAnsi="宋体" w:cs="宋体"/>
                <w:kern w:val="0"/>
                <w:sz w:val="24"/>
                <w:szCs w:val="20"/>
              </w:rPr>
            </w:pPr>
          </w:p>
        </w:tc>
        <w:tc>
          <w:tcPr>
            <w:tcW w:w="1559" w:type="dxa"/>
          </w:tcPr>
          <w:p w:rsidR="00112A3F" w:rsidRDefault="00112A3F">
            <w:pPr>
              <w:rPr>
                <w:rFonts w:ascii="宋体" w:hAnsi="宋体" w:cs="宋体"/>
                <w:kern w:val="0"/>
                <w:sz w:val="24"/>
                <w:szCs w:val="20"/>
              </w:rPr>
            </w:pPr>
          </w:p>
        </w:tc>
        <w:tc>
          <w:tcPr>
            <w:tcW w:w="1149" w:type="dxa"/>
          </w:tcPr>
          <w:p w:rsidR="00112A3F" w:rsidRDefault="00112A3F">
            <w:pPr>
              <w:rPr>
                <w:rFonts w:ascii="宋体" w:hAnsi="宋体" w:cs="宋体"/>
                <w:kern w:val="0"/>
                <w:sz w:val="24"/>
                <w:szCs w:val="20"/>
              </w:rPr>
            </w:pPr>
          </w:p>
        </w:tc>
        <w:tc>
          <w:tcPr>
            <w:tcW w:w="1970" w:type="dxa"/>
          </w:tcPr>
          <w:p w:rsidR="00112A3F" w:rsidRDefault="00112A3F">
            <w:pPr>
              <w:rPr>
                <w:rFonts w:ascii="宋体" w:hAnsi="宋体" w:cs="宋体"/>
                <w:kern w:val="0"/>
                <w:sz w:val="24"/>
                <w:szCs w:val="20"/>
              </w:rPr>
            </w:pPr>
          </w:p>
        </w:tc>
        <w:tc>
          <w:tcPr>
            <w:tcW w:w="1843" w:type="dxa"/>
          </w:tcPr>
          <w:p w:rsidR="00112A3F" w:rsidRDefault="00112A3F">
            <w:pPr>
              <w:rPr>
                <w:rFonts w:ascii="宋体" w:hAnsi="宋体" w:cs="宋体"/>
                <w:kern w:val="0"/>
                <w:sz w:val="24"/>
                <w:szCs w:val="20"/>
              </w:rPr>
            </w:pPr>
          </w:p>
        </w:tc>
      </w:tr>
    </w:tbl>
    <w:p w:rsidR="00112A3F" w:rsidRDefault="00112A3F">
      <w:pPr>
        <w:rPr>
          <w:rFonts w:ascii="宋体" w:hAnsi="宋体" w:cs="宋体"/>
          <w:sz w:val="24"/>
        </w:rPr>
      </w:pPr>
    </w:p>
    <w:p w:rsidR="00112A3F" w:rsidRDefault="00112A3F">
      <w:pPr>
        <w:rPr>
          <w:rFonts w:ascii="宋体" w:hAnsi="宋体" w:cs="宋体"/>
          <w:sz w:val="24"/>
        </w:rPr>
      </w:pPr>
    </w:p>
    <w:p w:rsidR="00112A3F" w:rsidRDefault="00AC5A6A">
      <w:pPr>
        <w:rPr>
          <w:rFonts w:ascii="仿宋" w:eastAsia="仿宋" w:hAnsi="仿宋" w:cs="仿宋"/>
          <w:b/>
          <w:bCs/>
          <w:szCs w:val="32"/>
        </w:rPr>
      </w:pPr>
      <w:r>
        <w:rPr>
          <w:rFonts w:ascii="仿宋" w:eastAsia="仿宋" w:hAnsi="仿宋" w:cs="仿宋" w:hint="eastAsia"/>
          <w:b/>
          <w:bCs/>
          <w:szCs w:val="32"/>
        </w:rPr>
        <w:t>（</w:t>
      </w:r>
      <w:r>
        <w:rPr>
          <w:rFonts w:ascii="仿宋" w:eastAsia="仿宋" w:hAnsi="仿宋" w:cs="仿宋"/>
          <w:b/>
          <w:bCs/>
          <w:szCs w:val="32"/>
        </w:rPr>
        <w:t>各分校</w:t>
      </w:r>
      <w:r>
        <w:rPr>
          <w:rFonts w:ascii="仿宋" w:eastAsia="仿宋" w:hAnsi="仿宋" w:cs="仿宋" w:hint="eastAsia"/>
          <w:b/>
          <w:bCs/>
          <w:szCs w:val="32"/>
        </w:rPr>
        <w:t>推荐人数</w:t>
      </w:r>
      <w:r>
        <w:rPr>
          <w:rFonts w:ascii="仿宋" w:eastAsia="仿宋" w:hAnsi="仿宋" w:cs="仿宋"/>
          <w:b/>
          <w:bCs/>
          <w:szCs w:val="32"/>
        </w:rPr>
        <w:t>原则上</w:t>
      </w:r>
      <w:r>
        <w:rPr>
          <w:rFonts w:ascii="仿宋" w:eastAsia="仿宋" w:hAnsi="仿宋" w:cs="仿宋" w:hint="eastAsia"/>
          <w:b/>
          <w:bCs/>
          <w:szCs w:val="32"/>
        </w:rPr>
        <w:t>不超过两人）</w:t>
      </w:r>
    </w:p>
    <w:p w:rsidR="00112A3F" w:rsidRDefault="00112A3F" w:rsidP="00AC5A6A">
      <w:pPr>
        <w:ind w:firstLineChars="1400" w:firstLine="3373"/>
        <w:rPr>
          <w:rFonts w:ascii="宋体" w:hAnsi="宋体" w:cs="宋体"/>
          <w:b/>
          <w:bCs/>
          <w:sz w:val="24"/>
        </w:rPr>
      </w:pPr>
    </w:p>
    <w:p w:rsidR="00112A3F" w:rsidRDefault="00AC5A6A">
      <w:pPr>
        <w:pStyle w:val="a7"/>
        <w:adjustRightInd w:val="0"/>
        <w:snapToGrid w:val="0"/>
        <w:spacing w:before="0" w:beforeAutospacing="0" w:after="0" w:afterAutospacing="0" w:line="560" w:lineRule="exact"/>
        <w:ind w:leftChars="2482" w:left="5212" w:firstLineChars="800" w:firstLine="1920"/>
        <w:jc w:val="both"/>
        <w:rPr>
          <w:rFonts w:cs="宋体"/>
          <w:kern w:val="2"/>
        </w:rPr>
      </w:pPr>
      <w:r>
        <w:rPr>
          <w:rFonts w:cs="宋体" w:hint="eastAsia"/>
          <w:kern w:val="2"/>
        </w:rPr>
        <w:t>（盖章）</w:t>
      </w:r>
    </w:p>
    <w:p w:rsidR="00112A3F" w:rsidRDefault="00AC5A6A">
      <w:pPr>
        <w:ind w:leftChars="2198" w:left="4616" w:firstLineChars="850" w:firstLine="2040"/>
        <w:rPr>
          <w:rFonts w:asciiTheme="minorEastAsia" w:hAnsiTheme="minorEastAsia"/>
          <w:sz w:val="28"/>
          <w:szCs w:val="28"/>
        </w:rPr>
      </w:pP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sectPr w:rsidR="00112A3F">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altName w:val="汉仪书宋二KW"/>
    <w:panose1 w:val="02010600040101010101"/>
    <w:charset w:val="86"/>
    <w:family w:val="auto"/>
    <w:pitch w:val="variable"/>
    <w:sig w:usb0="00000287" w:usb1="080F0000" w:usb2="00000010" w:usb3="00000000" w:csb0="0004009F"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06D0"/>
    <w:rsid w:val="BCDF0358"/>
    <w:rsid w:val="D25D0AF0"/>
    <w:rsid w:val="EFB0596A"/>
    <w:rsid w:val="FB7FC8D6"/>
    <w:rsid w:val="FBFFADAB"/>
    <w:rsid w:val="FCF72309"/>
    <w:rsid w:val="000061B3"/>
    <w:rsid w:val="00055AD7"/>
    <w:rsid w:val="000737ED"/>
    <w:rsid w:val="00083277"/>
    <w:rsid w:val="000D314A"/>
    <w:rsid w:val="000E538C"/>
    <w:rsid w:val="00112A3F"/>
    <w:rsid w:val="00147342"/>
    <w:rsid w:val="001D297F"/>
    <w:rsid w:val="001E0968"/>
    <w:rsid w:val="001E4D29"/>
    <w:rsid w:val="002618C2"/>
    <w:rsid w:val="002733E8"/>
    <w:rsid w:val="002864EF"/>
    <w:rsid w:val="002B3776"/>
    <w:rsid w:val="00345C72"/>
    <w:rsid w:val="003A4BB4"/>
    <w:rsid w:val="004252E8"/>
    <w:rsid w:val="00474379"/>
    <w:rsid w:val="004C01A6"/>
    <w:rsid w:val="004C0F10"/>
    <w:rsid w:val="004D766A"/>
    <w:rsid w:val="004E0D2F"/>
    <w:rsid w:val="004E4ED1"/>
    <w:rsid w:val="004F4839"/>
    <w:rsid w:val="005521FF"/>
    <w:rsid w:val="005578A8"/>
    <w:rsid w:val="00625B76"/>
    <w:rsid w:val="00674EA5"/>
    <w:rsid w:val="00692740"/>
    <w:rsid w:val="006958B6"/>
    <w:rsid w:val="006E7812"/>
    <w:rsid w:val="006F1B64"/>
    <w:rsid w:val="006F4813"/>
    <w:rsid w:val="00710EF8"/>
    <w:rsid w:val="007152B5"/>
    <w:rsid w:val="00757A45"/>
    <w:rsid w:val="0077738A"/>
    <w:rsid w:val="00793E53"/>
    <w:rsid w:val="007A062B"/>
    <w:rsid w:val="007D7636"/>
    <w:rsid w:val="007E394B"/>
    <w:rsid w:val="00824072"/>
    <w:rsid w:val="0084228B"/>
    <w:rsid w:val="0087795E"/>
    <w:rsid w:val="008B1AFE"/>
    <w:rsid w:val="008D56C3"/>
    <w:rsid w:val="008F0C61"/>
    <w:rsid w:val="008F3656"/>
    <w:rsid w:val="009213EB"/>
    <w:rsid w:val="00945EB5"/>
    <w:rsid w:val="0096610D"/>
    <w:rsid w:val="009731AB"/>
    <w:rsid w:val="00980651"/>
    <w:rsid w:val="009A148F"/>
    <w:rsid w:val="009E06D0"/>
    <w:rsid w:val="009E1768"/>
    <w:rsid w:val="009E26BE"/>
    <w:rsid w:val="00A3171B"/>
    <w:rsid w:val="00AB0DA9"/>
    <w:rsid w:val="00AC5A6A"/>
    <w:rsid w:val="00AF2B76"/>
    <w:rsid w:val="00B03E9A"/>
    <w:rsid w:val="00B11ED4"/>
    <w:rsid w:val="00B26EA5"/>
    <w:rsid w:val="00B37F34"/>
    <w:rsid w:val="00B60012"/>
    <w:rsid w:val="00B74FAA"/>
    <w:rsid w:val="00B866DD"/>
    <w:rsid w:val="00BE69DE"/>
    <w:rsid w:val="00C16771"/>
    <w:rsid w:val="00C205D2"/>
    <w:rsid w:val="00C429B9"/>
    <w:rsid w:val="00C74490"/>
    <w:rsid w:val="00CE2575"/>
    <w:rsid w:val="00D0739C"/>
    <w:rsid w:val="00D12DAA"/>
    <w:rsid w:val="00D16883"/>
    <w:rsid w:val="00D53B99"/>
    <w:rsid w:val="00D81D52"/>
    <w:rsid w:val="00E527B2"/>
    <w:rsid w:val="00E57036"/>
    <w:rsid w:val="00EA555B"/>
    <w:rsid w:val="00ED1F24"/>
    <w:rsid w:val="00F10202"/>
    <w:rsid w:val="00F26630"/>
    <w:rsid w:val="00F5345A"/>
    <w:rsid w:val="2D3E0E65"/>
    <w:rsid w:val="3EFF7E4A"/>
    <w:rsid w:val="4FEF9A3E"/>
    <w:rsid w:val="66DEEBC1"/>
    <w:rsid w:val="73D7A62C"/>
    <w:rsid w:val="76AB14CA"/>
    <w:rsid w:val="7ADF982D"/>
    <w:rsid w:val="7BAFD937"/>
    <w:rsid w:val="7CAEA1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HTML Preformatted" w:uiPriority="0"/>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Times New Roman"/>
      <w:kern w:val="0"/>
      <w:sz w:val="24"/>
      <w:szCs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日期 Char"/>
    <w:basedOn w:val="a0"/>
    <w:link w:val="a3"/>
    <w:uiPriority w:val="99"/>
    <w:semiHidden/>
  </w:style>
  <w:style w:type="character" w:customStyle="1" w:styleId="HTMLChar">
    <w:name w:val="HTML 预设格式 Char"/>
    <w:basedOn w:val="a0"/>
    <w:link w:val="HTML"/>
    <w:semiHidden/>
    <w:rPr>
      <w:rFonts w:ascii="Arial" w:eastAsia="宋体" w:hAnsi="Arial" w:cs="Arial"/>
      <w:sz w:val="24"/>
      <w:szCs w:val="24"/>
    </w:rPr>
  </w:style>
  <w:style w:type="character" w:customStyle="1" w:styleId="Char0">
    <w:name w:val="批注框文本 Char"/>
    <w:basedOn w:val="a0"/>
    <w:link w:val="a4"/>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孙涛</dc:creator>
  <cp:lastModifiedBy>Windows 用户</cp:lastModifiedBy>
  <cp:revision>2</cp:revision>
  <dcterms:created xsi:type="dcterms:W3CDTF">2022-12-13T09:07:00Z</dcterms:created>
  <dcterms:modified xsi:type="dcterms:W3CDTF">2022-12-14T02:20:00Z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